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329B" w14:textId="77777777" w:rsidR="003C6D85" w:rsidRDefault="003C6D85" w:rsidP="00B173E7">
      <w:pPr>
        <w:rPr>
          <w:kern w:val="2"/>
          <w:lang w:val="en"/>
          <w14:ligatures w14:val="standardContextual"/>
        </w:rPr>
      </w:pPr>
    </w:p>
    <w:p w14:paraId="144B2589" w14:textId="3093AF39" w:rsidR="003C6D85" w:rsidRPr="003C6D85" w:rsidRDefault="003C6D85" w:rsidP="003C6D85">
      <w:pPr>
        <w:rPr>
          <w:kern w:val="2"/>
          <w14:ligatures w14:val="standardContextual"/>
        </w:rPr>
      </w:pPr>
    </w:p>
    <w:p w14:paraId="21EBB46A" w14:textId="77777777" w:rsidR="003C6D85" w:rsidRPr="003C6D85" w:rsidRDefault="003C6D85" w:rsidP="003C6D85">
      <w:pPr>
        <w:jc w:val="center"/>
        <w:rPr>
          <w:kern w:val="2"/>
          <w:sz w:val="32"/>
          <w:szCs w:val="32"/>
          <w14:ligatures w14:val="standardContextual"/>
        </w:rPr>
      </w:pPr>
      <w:r w:rsidRPr="003C6D85">
        <w:rPr>
          <w:b/>
          <w:bCs/>
          <w:kern w:val="2"/>
          <w:sz w:val="32"/>
          <w:szCs w:val="32"/>
          <w14:ligatures w14:val="standardContextual"/>
        </w:rPr>
        <w:t>GROUP AGAINST SMOG AND POLLUTION COMMENTS ON EPA-HQ-OAR-2002-0085 and EPA-HQ-OAR-2003-0051</w:t>
      </w:r>
    </w:p>
    <w:p w14:paraId="6A751076" w14:textId="77777777" w:rsidR="003C6D85" w:rsidRPr="003C6D85" w:rsidRDefault="003C6D85" w:rsidP="003C6D85">
      <w:pPr>
        <w:rPr>
          <w:kern w:val="2"/>
          <w14:ligatures w14:val="standardContextual"/>
        </w:rPr>
      </w:pPr>
      <w:r w:rsidRPr="003C6D85">
        <w:rPr>
          <w:kern w:val="2"/>
          <w14:ligatures w14:val="standardContextual"/>
        </w:rPr>
        <w:t>The Group Against Smog and Pollution (GASP) vehemently opposes the EPA’s recent decision to delay the full implementation of revised National Emission Standards for Hazardous Air Pollutants (NESHAPs) for Coke Ovens and Coke Oven Batteries. </w:t>
      </w:r>
    </w:p>
    <w:p w14:paraId="2805636C" w14:textId="77777777" w:rsidR="003C6D85" w:rsidRPr="003C6D85" w:rsidRDefault="003C6D85" w:rsidP="003C6D85">
      <w:pPr>
        <w:rPr>
          <w:kern w:val="2"/>
          <w14:ligatures w14:val="standardContextual"/>
        </w:rPr>
      </w:pPr>
      <w:r w:rsidRPr="003C6D85">
        <w:rPr>
          <w:kern w:val="2"/>
          <w14:ligatures w14:val="standardContextual"/>
        </w:rPr>
        <w:t>This rollback directly impacts the health and safety of frontline communities in our region, specifically those living near U.S. Steel’s Clairton Coke Works and Cleveland Cliffs’ Monessen Coke Works.</w:t>
      </w:r>
    </w:p>
    <w:p w14:paraId="71C3F6EE" w14:textId="77777777" w:rsidR="003C6D85" w:rsidRPr="003C6D85" w:rsidRDefault="003C6D85" w:rsidP="003C6D85">
      <w:pPr>
        <w:rPr>
          <w:kern w:val="2"/>
          <w14:ligatures w14:val="standardContextual"/>
        </w:rPr>
      </w:pPr>
      <w:r w:rsidRPr="003C6D85">
        <w:rPr>
          <w:kern w:val="2"/>
          <w14:ligatures w14:val="standardContextual"/>
        </w:rPr>
        <w:t>This delay, following a similar decision for Integrated Iron and Steelmaking facilities, means that facilities will be authorized to emit greater amounts of hazardous air pollutants for an extended period. </w:t>
      </w:r>
    </w:p>
    <w:p w14:paraId="05E4FA5B" w14:textId="77777777" w:rsidR="003C6D85" w:rsidRPr="003C6D85" w:rsidRDefault="003C6D85" w:rsidP="003C6D85">
      <w:pPr>
        <w:rPr>
          <w:kern w:val="2"/>
          <w14:ligatures w14:val="standardContextual"/>
        </w:rPr>
      </w:pPr>
      <w:r w:rsidRPr="003C6D85">
        <w:rPr>
          <w:kern w:val="2"/>
          <w14:ligatures w14:val="standardContextual"/>
        </w:rPr>
        <w:t>The specific delays announced are deeply concerning:</w:t>
      </w:r>
    </w:p>
    <w:p w14:paraId="3C652C22" w14:textId="77777777" w:rsidR="003C6D85" w:rsidRPr="003C6D85" w:rsidRDefault="003C6D85" w:rsidP="003C6D85">
      <w:pPr>
        <w:numPr>
          <w:ilvl w:val="0"/>
          <w:numId w:val="15"/>
        </w:numPr>
        <w:rPr>
          <w:kern w:val="2"/>
          <w14:ligatures w14:val="standardContextual"/>
        </w:rPr>
      </w:pPr>
      <w:r w:rsidRPr="003C6D85">
        <w:rPr>
          <w:kern w:val="2"/>
          <w14:ligatures w14:val="standardContextual"/>
        </w:rPr>
        <w:t xml:space="preserve">The critical requirement for </w:t>
      </w:r>
      <w:proofErr w:type="spellStart"/>
      <w:r w:rsidRPr="003C6D85">
        <w:rPr>
          <w:kern w:val="2"/>
          <w14:ligatures w14:val="standardContextual"/>
        </w:rPr>
        <w:t>fenceline</w:t>
      </w:r>
      <w:proofErr w:type="spellEnd"/>
      <w:r w:rsidRPr="003C6D85">
        <w:rPr>
          <w:kern w:val="2"/>
          <w14:ligatures w14:val="standardContextual"/>
        </w:rPr>
        <w:t xml:space="preserve"> monitors to detect benzene levels. Benzene is </w:t>
      </w:r>
      <w:proofErr w:type="gramStart"/>
      <w:r w:rsidRPr="003C6D85">
        <w:rPr>
          <w:kern w:val="2"/>
          <w14:ligatures w14:val="standardContextual"/>
        </w:rPr>
        <w:t>a known</w:t>
      </w:r>
      <w:proofErr w:type="gramEnd"/>
      <w:r w:rsidRPr="003C6D85">
        <w:rPr>
          <w:kern w:val="2"/>
          <w14:ligatures w14:val="standardContextual"/>
        </w:rPr>
        <w:t xml:space="preserve"> carcinogen, and delaying its monitoring directly puts public health at risk.</w:t>
      </w:r>
    </w:p>
    <w:p w14:paraId="105ADB3D" w14:textId="77777777" w:rsidR="003C6D85" w:rsidRPr="003C6D85" w:rsidRDefault="003C6D85" w:rsidP="003C6D85">
      <w:pPr>
        <w:numPr>
          <w:ilvl w:val="0"/>
          <w:numId w:val="15"/>
        </w:numPr>
        <w:rPr>
          <w:kern w:val="2"/>
          <w14:ligatures w14:val="standardContextual"/>
        </w:rPr>
      </w:pPr>
      <w:r w:rsidRPr="003C6D85">
        <w:rPr>
          <w:kern w:val="2"/>
          <w14:ligatures w14:val="standardContextual"/>
        </w:rPr>
        <w:t>New limits for emissions of hazardous air pollutants from coke oven pushing, quenching, and battery stacks, which would impact the Pittsburgh region disproportionately.</w:t>
      </w:r>
    </w:p>
    <w:p w14:paraId="08996032" w14:textId="77777777" w:rsidR="003C6D85" w:rsidRPr="003C6D85" w:rsidRDefault="003C6D85" w:rsidP="003C6D85">
      <w:pPr>
        <w:numPr>
          <w:ilvl w:val="0"/>
          <w:numId w:val="15"/>
        </w:numPr>
        <w:rPr>
          <w:kern w:val="2"/>
          <w14:ligatures w14:val="standardContextual"/>
        </w:rPr>
      </w:pPr>
      <w:r w:rsidRPr="003C6D85">
        <w:rPr>
          <w:kern w:val="2"/>
          <w14:ligatures w14:val="standardContextual"/>
        </w:rPr>
        <w:t>New limits on leaking coke oven doors, lids, and offtake piping, which has been an issue with U.S. Steel’s Mon Valley Works facilities.</w:t>
      </w:r>
    </w:p>
    <w:p w14:paraId="7F0C1801" w14:textId="77777777" w:rsidR="003C6D85" w:rsidRPr="003C6D85" w:rsidRDefault="003C6D85" w:rsidP="003C6D85">
      <w:pPr>
        <w:rPr>
          <w:kern w:val="2"/>
          <w14:ligatures w14:val="standardContextual"/>
        </w:rPr>
      </w:pPr>
      <w:r w:rsidRPr="003C6D85">
        <w:rPr>
          <w:kern w:val="2"/>
          <w14:ligatures w14:val="standardContextual"/>
        </w:rPr>
        <w:t>While the EPA justifies these delays based on industry assertions regarding the time needed for facility modifications, engineering, permitting, and construction, these are not new or unforeseen challenges. Industry groups continually seek to delay compliance, and the EPA's acceptance of these arguments undermines the very purpose of establishing protective emission standards.</w:t>
      </w:r>
    </w:p>
    <w:p w14:paraId="0E01E743" w14:textId="77777777" w:rsidR="003C6D85" w:rsidRPr="003C6D85" w:rsidRDefault="003C6D85" w:rsidP="003C6D85">
      <w:pPr>
        <w:rPr>
          <w:kern w:val="2"/>
          <w14:ligatures w14:val="standardContextual"/>
        </w:rPr>
      </w:pPr>
      <w:r w:rsidRPr="003C6D85">
        <w:rPr>
          <w:kern w:val="2"/>
          <w14:ligatures w14:val="standardContextual"/>
        </w:rPr>
        <w:t xml:space="preserve">According to the agency, the delay would provide industry with </w:t>
      </w:r>
      <w:proofErr w:type="gramStart"/>
      <w:r w:rsidRPr="003C6D85">
        <w:rPr>
          <w:kern w:val="2"/>
          <w14:ligatures w14:val="standardContextual"/>
        </w:rPr>
        <w:t>a savings</w:t>
      </w:r>
      <w:proofErr w:type="gramEnd"/>
      <w:r w:rsidRPr="003C6D85">
        <w:rPr>
          <w:kern w:val="2"/>
          <w14:ligatures w14:val="standardContextual"/>
        </w:rPr>
        <w:t xml:space="preserve"> of $4.2 to $4.4 million. What the EPA has </w:t>
      </w:r>
      <w:r w:rsidRPr="003C6D85">
        <w:rPr>
          <w:i/>
          <w:iCs/>
          <w:kern w:val="2"/>
          <w14:ligatures w14:val="standardContextual"/>
        </w:rPr>
        <w:t>not</w:t>
      </w:r>
      <w:r w:rsidRPr="003C6D85">
        <w:rPr>
          <w:kern w:val="2"/>
          <w14:ligatures w14:val="standardContextual"/>
        </w:rPr>
        <w:t xml:space="preserve"> provided, however, is an estimate of the additional pollution that will be inflicted upon our communities as a direct consequence of these delays - an egregious omission. This lack of transparency regarding the public health cost is alarming and unacceptable.</w:t>
      </w:r>
    </w:p>
    <w:p w14:paraId="7A11A36B" w14:textId="77777777" w:rsidR="003C6D85" w:rsidRPr="003C6D85" w:rsidRDefault="003C6D85" w:rsidP="003C6D85">
      <w:pPr>
        <w:rPr>
          <w:kern w:val="2"/>
          <w14:ligatures w14:val="standardContextual"/>
        </w:rPr>
      </w:pPr>
      <w:r w:rsidRPr="003C6D85">
        <w:rPr>
          <w:kern w:val="2"/>
          <w14:ligatures w14:val="standardContextual"/>
        </w:rPr>
        <w:t>The communities surrounding coke oven facilities have historically borne a disproportionate burden of toxic air pollution. These revisions were a crucial step toward reducing exposure to hazardous air pollutants linked to serious health issues, including various cancers and respiratory diseases. </w:t>
      </w:r>
    </w:p>
    <w:p w14:paraId="11B734EA" w14:textId="77777777" w:rsidR="003C6D85" w:rsidRPr="003C6D85" w:rsidRDefault="003C6D85" w:rsidP="003C6D85">
      <w:pPr>
        <w:rPr>
          <w:kern w:val="2"/>
          <w14:ligatures w14:val="standardContextual"/>
        </w:rPr>
      </w:pPr>
      <w:r w:rsidRPr="003C6D85">
        <w:rPr>
          <w:kern w:val="2"/>
          <w14:ligatures w14:val="standardContextual"/>
        </w:rPr>
        <w:t>Pushing back these deadlines means extending the period during which our residents are exposed to higher levels of these dangerous substances.</w:t>
      </w:r>
    </w:p>
    <w:p w14:paraId="3C759DFE" w14:textId="77777777" w:rsidR="003C6D85" w:rsidRPr="003C6D85" w:rsidRDefault="003C6D85" w:rsidP="003C6D85">
      <w:pPr>
        <w:rPr>
          <w:kern w:val="2"/>
          <w14:ligatures w14:val="standardContextual"/>
        </w:rPr>
      </w:pPr>
      <w:r w:rsidRPr="003C6D85">
        <w:rPr>
          <w:kern w:val="2"/>
          <w14:ligatures w14:val="standardContextual"/>
        </w:rPr>
        <w:lastRenderedPageBreak/>
        <w:t>GASP urges the EPA to prioritize public health over industry convenience. We demand that the EPA reverse these unjustified delays and enforce the original compliance deadlines for the coke oven NESHAPs. The health of our communities cannot wait.</w:t>
      </w:r>
    </w:p>
    <w:p w14:paraId="4387435C" w14:textId="77777777" w:rsidR="003C6D85" w:rsidRDefault="003C6D85" w:rsidP="00B173E7">
      <w:pPr>
        <w:rPr>
          <w:kern w:val="2"/>
          <w:lang w:val="en"/>
          <w14:ligatures w14:val="standardContextual"/>
        </w:rPr>
      </w:pPr>
    </w:p>
    <w:p w14:paraId="68E720B0" w14:textId="4415FB1F" w:rsidR="004E5B4B" w:rsidRPr="004E5B4B" w:rsidRDefault="004E5B4B" w:rsidP="00A67063">
      <w:pPr>
        <w:rPr>
          <w:kern w:val="2"/>
          <w:lang w:val="en"/>
          <w14:ligatures w14:val="standardContextual"/>
        </w:rPr>
      </w:pPr>
    </w:p>
    <w:sectPr w:rsidR="004E5B4B" w:rsidRPr="004E5B4B" w:rsidSect="00071087">
      <w:headerReference w:type="default" r:id="rId8"/>
      <w:footerReference w:type="default" r:id="rId9"/>
      <w:headerReference w:type="first" r:id="rId10"/>
      <w:footerReference w:type="first" r:id="rId11"/>
      <w:pgSz w:w="12240" w:h="15840"/>
      <w:pgMar w:top="1440" w:right="1440" w:bottom="1440" w:left="144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7106F" w14:textId="77777777" w:rsidR="00834268" w:rsidRDefault="00834268" w:rsidP="00DB4A51">
      <w:pPr>
        <w:spacing w:after="0" w:line="240" w:lineRule="auto"/>
      </w:pPr>
      <w:r>
        <w:separator/>
      </w:r>
    </w:p>
  </w:endnote>
  <w:endnote w:type="continuationSeparator" w:id="0">
    <w:p w14:paraId="3EB9EA90" w14:textId="77777777" w:rsidR="00834268" w:rsidRDefault="00834268" w:rsidP="00DB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622416"/>
      <w:docPartObj>
        <w:docPartGallery w:val="Page Numbers (Bottom of Page)"/>
        <w:docPartUnique/>
      </w:docPartObj>
    </w:sdtPr>
    <w:sdtEndPr>
      <w:rPr>
        <w:noProof/>
      </w:rPr>
    </w:sdtEndPr>
    <w:sdtContent>
      <w:p w14:paraId="20108E60" w14:textId="4575D72B" w:rsidR="00262BC5" w:rsidRDefault="00262B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93DAE" w14:textId="77777777" w:rsidR="00262BC5" w:rsidRDefault="00262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687816"/>
      <w:docPartObj>
        <w:docPartGallery w:val="Page Numbers (Bottom of Page)"/>
        <w:docPartUnique/>
      </w:docPartObj>
    </w:sdtPr>
    <w:sdtEndPr>
      <w:rPr>
        <w:noProof/>
      </w:rPr>
    </w:sdtEndPr>
    <w:sdtContent>
      <w:p w14:paraId="7B997A55" w14:textId="3A59076D" w:rsidR="00262BC5" w:rsidRDefault="00262B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EEE2E" w14:textId="77777777" w:rsidR="00262BC5" w:rsidRDefault="0026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67B80" w14:textId="77777777" w:rsidR="00834268" w:rsidRDefault="00834268" w:rsidP="00DB4A51">
      <w:pPr>
        <w:spacing w:after="0" w:line="240" w:lineRule="auto"/>
      </w:pPr>
      <w:r>
        <w:separator/>
      </w:r>
    </w:p>
  </w:footnote>
  <w:footnote w:type="continuationSeparator" w:id="0">
    <w:p w14:paraId="00C866E4" w14:textId="77777777" w:rsidR="00834268" w:rsidRDefault="00834268" w:rsidP="00DB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1DD9" w14:textId="072096FB" w:rsidR="00DB4A51" w:rsidRDefault="00DB4A51" w:rsidP="003877C4">
    <w:pPr>
      <w:pStyle w:val="Header"/>
    </w:pPr>
  </w:p>
  <w:p w14:paraId="636D871B" w14:textId="77777777" w:rsidR="00DB4A51" w:rsidRDefault="00DB4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52DB" w14:textId="645E7F42" w:rsidR="003877C4" w:rsidRDefault="007747E9" w:rsidP="007747E9">
    <w:pPr>
      <w:pStyle w:val="Header"/>
      <w:tabs>
        <w:tab w:val="left" w:pos="90"/>
      </w:tabs>
    </w:pPr>
    <w:r>
      <w:rPr>
        <w:noProof/>
      </w:rPr>
      <w:drawing>
        <wp:anchor distT="0" distB="0" distL="114300" distR="114300" simplePos="0" relativeHeight="251658240" behindDoc="0" locked="0" layoutInCell="1" allowOverlap="1" wp14:anchorId="57A88735" wp14:editId="5EAB2D80">
          <wp:simplePos x="0" y="0"/>
          <wp:positionH relativeFrom="column">
            <wp:posOffset>4312920</wp:posOffset>
          </wp:positionH>
          <wp:positionV relativeFrom="paragraph">
            <wp:posOffset>7620</wp:posOffset>
          </wp:positionV>
          <wp:extent cx="1798320" cy="1798320"/>
          <wp:effectExtent l="0" t="0" r="0" b="0"/>
          <wp:wrapNone/>
          <wp:docPr id="801314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1412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98320" cy="1798320"/>
                  </a:xfrm>
                  <a:prstGeom prst="rect">
                    <a:avLst/>
                  </a:prstGeom>
                </pic:spPr>
              </pic:pic>
            </a:graphicData>
          </a:graphic>
          <wp14:sizeRelH relativeFrom="margin">
            <wp14:pctWidth>0</wp14:pctWidth>
          </wp14:sizeRelH>
          <wp14:sizeRelV relativeFrom="margin">
            <wp14:pctHeight>0</wp14:pctHeight>
          </wp14:sizeRelV>
        </wp:anchor>
      </w:drawing>
    </w:r>
  </w:p>
  <w:p w14:paraId="0D429179" w14:textId="77777777" w:rsidR="003E3759" w:rsidRDefault="007747E9" w:rsidP="007747E9">
    <w:pPr>
      <w:pStyle w:val="Header"/>
      <w:rPr>
        <w:b/>
        <w:bCs/>
      </w:rPr>
    </w:pPr>
    <w:r>
      <w:rPr>
        <w:b/>
        <w:bCs/>
      </w:rPr>
      <w:br/>
    </w:r>
  </w:p>
  <w:p w14:paraId="49A6A6CF" w14:textId="77777777" w:rsidR="003E3759" w:rsidRDefault="003E3759" w:rsidP="007747E9">
    <w:pPr>
      <w:pStyle w:val="Header"/>
      <w:rPr>
        <w:b/>
        <w:bCs/>
      </w:rPr>
    </w:pPr>
  </w:p>
  <w:p w14:paraId="7269BFAE" w14:textId="4DD39923" w:rsidR="007747E9" w:rsidRPr="007747E9" w:rsidRDefault="007747E9" w:rsidP="007747E9">
    <w:pPr>
      <w:pStyle w:val="Header"/>
      <w:rPr>
        <w:b/>
        <w:bCs/>
      </w:rPr>
    </w:pPr>
    <w:r w:rsidRPr="002A18E0">
      <w:t>1133 S. Braddock Avenue</w:t>
    </w:r>
    <w:r w:rsidRPr="002A18E0">
      <w:tab/>
    </w:r>
    <w:r w:rsidRPr="002A18E0">
      <w:br/>
      <w:t>Suite 1A</w:t>
    </w:r>
    <w:r w:rsidRPr="002A18E0">
      <w:br/>
      <w:t>Pittsburgh, PA 15218</w:t>
    </w:r>
    <w:r w:rsidRPr="002A18E0">
      <w:br/>
      <w:t>(412) 924-0604</w:t>
    </w:r>
    <w:r w:rsidRPr="007747E9">
      <w:rPr>
        <w:b/>
        <w:bCs/>
      </w:rPr>
      <w:br/>
    </w:r>
    <w:hyperlink r:id="rId2" w:history="1">
      <w:r w:rsidRPr="007747E9">
        <w:rPr>
          <w:rStyle w:val="Hyperlink"/>
          <w:b/>
          <w:bCs/>
        </w:rPr>
        <w:t>www.gasp-pgh.org</w:t>
      </w:r>
    </w:hyperlink>
    <w:r w:rsidRPr="007747E9">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D43"/>
    <w:multiLevelType w:val="multilevel"/>
    <w:tmpl w:val="F7D43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C5006"/>
    <w:multiLevelType w:val="multilevel"/>
    <w:tmpl w:val="53B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E50FD"/>
    <w:multiLevelType w:val="hybridMultilevel"/>
    <w:tmpl w:val="63E0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825FA"/>
    <w:multiLevelType w:val="hybridMultilevel"/>
    <w:tmpl w:val="8AB49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8E5EF2"/>
    <w:multiLevelType w:val="hybridMultilevel"/>
    <w:tmpl w:val="7B4E070E"/>
    <w:lvl w:ilvl="0" w:tplc="CBFE5030">
      <w:numFmt w:val="bullet"/>
      <w:lvlText w:val=""/>
      <w:lvlJc w:val="left"/>
      <w:pPr>
        <w:ind w:left="1080" w:hanging="360"/>
      </w:pPr>
      <w:rPr>
        <w:rFonts w:ascii="Symbol" w:eastAsiaTheme="minorHAnsi" w:hAnsi="Symbol"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DA1410"/>
    <w:multiLevelType w:val="multilevel"/>
    <w:tmpl w:val="9FB0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315A2"/>
    <w:multiLevelType w:val="hybridMultilevel"/>
    <w:tmpl w:val="213A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C7D0B"/>
    <w:multiLevelType w:val="hybridMultilevel"/>
    <w:tmpl w:val="C2CCB840"/>
    <w:lvl w:ilvl="0" w:tplc="CBFE503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67AD"/>
    <w:multiLevelType w:val="hybridMultilevel"/>
    <w:tmpl w:val="CE38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D6213"/>
    <w:multiLevelType w:val="hybridMultilevel"/>
    <w:tmpl w:val="7CA8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A01D5"/>
    <w:multiLevelType w:val="hybridMultilevel"/>
    <w:tmpl w:val="1158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3776C"/>
    <w:multiLevelType w:val="hybridMultilevel"/>
    <w:tmpl w:val="465CC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B3E7F"/>
    <w:multiLevelType w:val="hybridMultilevel"/>
    <w:tmpl w:val="C3B2F500"/>
    <w:lvl w:ilvl="0" w:tplc="CBFE5030">
      <w:numFmt w:val="bullet"/>
      <w:lvlText w:val=""/>
      <w:lvlJc w:val="left"/>
      <w:pPr>
        <w:ind w:left="1080" w:hanging="360"/>
      </w:pPr>
      <w:rPr>
        <w:rFonts w:ascii="Symbol" w:eastAsiaTheme="minorHAnsi" w:hAnsi="Symbol"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9A4689"/>
    <w:multiLevelType w:val="hybridMultilevel"/>
    <w:tmpl w:val="F904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27DD3"/>
    <w:multiLevelType w:val="hybridMultilevel"/>
    <w:tmpl w:val="BDB0B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790917">
    <w:abstractNumId w:val="7"/>
  </w:num>
  <w:num w:numId="2" w16cid:durableId="687873005">
    <w:abstractNumId w:val="6"/>
  </w:num>
  <w:num w:numId="3" w16cid:durableId="244072976">
    <w:abstractNumId w:val="10"/>
  </w:num>
  <w:num w:numId="4" w16cid:durableId="854000502">
    <w:abstractNumId w:val="3"/>
  </w:num>
  <w:num w:numId="5" w16cid:durableId="136341352">
    <w:abstractNumId w:val="9"/>
  </w:num>
  <w:num w:numId="6" w16cid:durableId="1390496807">
    <w:abstractNumId w:val="14"/>
  </w:num>
  <w:num w:numId="7" w16cid:durableId="1063525384">
    <w:abstractNumId w:val="8"/>
  </w:num>
  <w:num w:numId="8" w16cid:durableId="139657787">
    <w:abstractNumId w:val="2"/>
  </w:num>
  <w:num w:numId="9" w16cid:durableId="1213465353">
    <w:abstractNumId w:val="13"/>
  </w:num>
  <w:num w:numId="10" w16cid:durableId="906837002">
    <w:abstractNumId w:val="12"/>
  </w:num>
  <w:num w:numId="11" w16cid:durableId="285937933">
    <w:abstractNumId w:val="4"/>
  </w:num>
  <w:num w:numId="12" w16cid:durableId="991258474">
    <w:abstractNumId w:val="0"/>
  </w:num>
  <w:num w:numId="13" w16cid:durableId="623384925">
    <w:abstractNumId w:val="1"/>
  </w:num>
  <w:num w:numId="14" w16cid:durableId="1979410512">
    <w:abstractNumId w:val="11"/>
  </w:num>
  <w:num w:numId="15" w16cid:durableId="1136023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51"/>
    <w:rsid w:val="00017D91"/>
    <w:rsid w:val="00023842"/>
    <w:rsid w:val="00043AF3"/>
    <w:rsid w:val="000452E7"/>
    <w:rsid w:val="0005614E"/>
    <w:rsid w:val="00071087"/>
    <w:rsid w:val="000717C8"/>
    <w:rsid w:val="000840A2"/>
    <w:rsid w:val="000A2DF4"/>
    <w:rsid w:val="000B543A"/>
    <w:rsid w:val="001029D9"/>
    <w:rsid w:val="00141B7E"/>
    <w:rsid w:val="00153263"/>
    <w:rsid w:val="00180115"/>
    <w:rsid w:val="001E1DE5"/>
    <w:rsid w:val="002021DC"/>
    <w:rsid w:val="00225108"/>
    <w:rsid w:val="00227F62"/>
    <w:rsid w:val="002518A0"/>
    <w:rsid w:val="00262BC5"/>
    <w:rsid w:val="00276B53"/>
    <w:rsid w:val="002A18E0"/>
    <w:rsid w:val="002A524D"/>
    <w:rsid w:val="002C2A28"/>
    <w:rsid w:val="002C4D05"/>
    <w:rsid w:val="002D0389"/>
    <w:rsid w:val="00314F81"/>
    <w:rsid w:val="003275D2"/>
    <w:rsid w:val="00330EAD"/>
    <w:rsid w:val="0033494F"/>
    <w:rsid w:val="003877C4"/>
    <w:rsid w:val="00393D1C"/>
    <w:rsid w:val="003C6D85"/>
    <w:rsid w:val="003D7D29"/>
    <w:rsid w:val="003E3759"/>
    <w:rsid w:val="00432C61"/>
    <w:rsid w:val="00446868"/>
    <w:rsid w:val="004603F8"/>
    <w:rsid w:val="004D532F"/>
    <w:rsid w:val="004D5D41"/>
    <w:rsid w:val="004E1A41"/>
    <w:rsid w:val="004E5B4B"/>
    <w:rsid w:val="005275E5"/>
    <w:rsid w:val="0053528B"/>
    <w:rsid w:val="00535550"/>
    <w:rsid w:val="00543460"/>
    <w:rsid w:val="00554837"/>
    <w:rsid w:val="005B253A"/>
    <w:rsid w:val="005B29DD"/>
    <w:rsid w:val="005D41C6"/>
    <w:rsid w:val="005E15F3"/>
    <w:rsid w:val="00602F7F"/>
    <w:rsid w:val="006065D8"/>
    <w:rsid w:val="0061080A"/>
    <w:rsid w:val="006127DC"/>
    <w:rsid w:val="006A16BC"/>
    <w:rsid w:val="006E1D11"/>
    <w:rsid w:val="00736F3D"/>
    <w:rsid w:val="0074315F"/>
    <w:rsid w:val="0075228A"/>
    <w:rsid w:val="00761F61"/>
    <w:rsid w:val="007747E9"/>
    <w:rsid w:val="007C162D"/>
    <w:rsid w:val="007C4959"/>
    <w:rsid w:val="00805B35"/>
    <w:rsid w:val="00813B3E"/>
    <w:rsid w:val="008260EC"/>
    <w:rsid w:val="00834268"/>
    <w:rsid w:val="008A1653"/>
    <w:rsid w:val="008A20DD"/>
    <w:rsid w:val="008A7F44"/>
    <w:rsid w:val="008C143F"/>
    <w:rsid w:val="008F74B7"/>
    <w:rsid w:val="0090744B"/>
    <w:rsid w:val="00936489"/>
    <w:rsid w:val="009562E6"/>
    <w:rsid w:val="00987B91"/>
    <w:rsid w:val="009961AA"/>
    <w:rsid w:val="009E6421"/>
    <w:rsid w:val="00A41F86"/>
    <w:rsid w:val="00A6570E"/>
    <w:rsid w:val="00A67063"/>
    <w:rsid w:val="00A7464A"/>
    <w:rsid w:val="00A75214"/>
    <w:rsid w:val="00A86EC4"/>
    <w:rsid w:val="00AC0EBA"/>
    <w:rsid w:val="00AC6E10"/>
    <w:rsid w:val="00B0380B"/>
    <w:rsid w:val="00B11511"/>
    <w:rsid w:val="00B173E7"/>
    <w:rsid w:val="00B33F09"/>
    <w:rsid w:val="00B35C95"/>
    <w:rsid w:val="00B37865"/>
    <w:rsid w:val="00B702A1"/>
    <w:rsid w:val="00B77B9B"/>
    <w:rsid w:val="00B81BC4"/>
    <w:rsid w:val="00BB213D"/>
    <w:rsid w:val="00BB326E"/>
    <w:rsid w:val="00C43535"/>
    <w:rsid w:val="00C56C52"/>
    <w:rsid w:val="00C84008"/>
    <w:rsid w:val="00CA3CFC"/>
    <w:rsid w:val="00CA6796"/>
    <w:rsid w:val="00CB4470"/>
    <w:rsid w:val="00CD6058"/>
    <w:rsid w:val="00D21202"/>
    <w:rsid w:val="00D24E3F"/>
    <w:rsid w:val="00D6069B"/>
    <w:rsid w:val="00D840A8"/>
    <w:rsid w:val="00DB4A51"/>
    <w:rsid w:val="00DD1011"/>
    <w:rsid w:val="00DE149B"/>
    <w:rsid w:val="00E831A0"/>
    <w:rsid w:val="00EE63F3"/>
    <w:rsid w:val="00EF6C18"/>
    <w:rsid w:val="00F31D98"/>
    <w:rsid w:val="00F66387"/>
    <w:rsid w:val="00F759F2"/>
    <w:rsid w:val="00F94C6F"/>
    <w:rsid w:val="00FC3580"/>
    <w:rsid w:val="00FD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3A06"/>
  <w15:chartTrackingRefBased/>
  <w15:docId w15:val="{FD8A2D2B-8B84-4D6E-A69E-21F3D51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A51"/>
  </w:style>
  <w:style w:type="paragraph" w:styleId="Footer">
    <w:name w:val="footer"/>
    <w:basedOn w:val="Normal"/>
    <w:link w:val="FooterChar"/>
    <w:uiPriority w:val="99"/>
    <w:unhideWhenUsed/>
    <w:rsid w:val="00DB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A51"/>
  </w:style>
  <w:style w:type="character" w:styleId="Hyperlink">
    <w:name w:val="Hyperlink"/>
    <w:basedOn w:val="DefaultParagraphFont"/>
    <w:uiPriority w:val="99"/>
    <w:unhideWhenUsed/>
    <w:rsid w:val="00AC0EBA"/>
    <w:rPr>
      <w:color w:val="0563C1" w:themeColor="hyperlink"/>
      <w:u w:val="single"/>
    </w:rPr>
  </w:style>
  <w:style w:type="character" w:styleId="UnresolvedMention">
    <w:name w:val="Unresolved Mention"/>
    <w:basedOn w:val="DefaultParagraphFont"/>
    <w:uiPriority w:val="99"/>
    <w:semiHidden/>
    <w:unhideWhenUsed/>
    <w:rsid w:val="00AC0EBA"/>
    <w:rPr>
      <w:color w:val="605E5C"/>
      <w:shd w:val="clear" w:color="auto" w:fill="E1DFDD"/>
    </w:rPr>
  </w:style>
  <w:style w:type="paragraph" w:styleId="ListParagraph">
    <w:name w:val="List Paragraph"/>
    <w:basedOn w:val="Normal"/>
    <w:uiPriority w:val="34"/>
    <w:qFormat/>
    <w:rsid w:val="0033494F"/>
    <w:pPr>
      <w:ind w:left="720"/>
      <w:contextualSpacing/>
    </w:pPr>
  </w:style>
  <w:style w:type="character" w:styleId="CommentReference">
    <w:name w:val="annotation reference"/>
    <w:basedOn w:val="DefaultParagraphFont"/>
    <w:uiPriority w:val="99"/>
    <w:semiHidden/>
    <w:unhideWhenUsed/>
    <w:rsid w:val="00B77B9B"/>
    <w:rPr>
      <w:sz w:val="16"/>
      <w:szCs w:val="16"/>
    </w:rPr>
  </w:style>
  <w:style w:type="paragraph" w:styleId="CommentText">
    <w:name w:val="annotation text"/>
    <w:basedOn w:val="Normal"/>
    <w:link w:val="CommentTextChar"/>
    <w:uiPriority w:val="99"/>
    <w:unhideWhenUsed/>
    <w:rsid w:val="00B77B9B"/>
    <w:pPr>
      <w:spacing w:line="240" w:lineRule="auto"/>
    </w:pPr>
    <w:rPr>
      <w:sz w:val="20"/>
      <w:szCs w:val="20"/>
    </w:rPr>
  </w:style>
  <w:style w:type="character" w:customStyle="1" w:styleId="CommentTextChar">
    <w:name w:val="Comment Text Char"/>
    <w:basedOn w:val="DefaultParagraphFont"/>
    <w:link w:val="CommentText"/>
    <w:uiPriority w:val="99"/>
    <w:rsid w:val="00B77B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asp-pgh.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A196-FAE5-4606-9804-E62C170D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Campbell</dc:creator>
  <cp:keywords/>
  <dc:description/>
  <cp:lastModifiedBy>Amanda Gillooly</cp:lastModifiedBy>
  <cp:revision>2</cp:revision>
  <cp:lastPrinted>2023-07-21T18:47:00Z</cp:lastPrinted>
  <dcterms:created xsi:type="dcterms:W3CDTF">2025-08-05T15:52:00Z</dcterms:created>
  <dcterms:modified xsi:type="dcterms:W3CDTF">2025-08-05T15:52:00Z</dcterms:modified>
</cp:coreProperties>
</file>